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lang w:val="en-US" w:eastAsia="zh-CN"/>
        </w:rPr>
        <w:t>项目</w:t>
      </w:r>
      <w:r>
        <w:rPr>
          <w:rFonts w:hint="eastAsia" w:ascii="新宋体" w:hAnsi="新宋体" w:eastAsia="新宋体" w:cs="新宋体"/>
          <w:b/>
          <w:bCs/>
          <w:color w:val="auto"/>
          <w:sz w:val="24"/>
          <w:szCs w:val="24"/>
          <w:highlight w:val="none"/>
        </w:rPr>
        <w:t>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lang w:val="en-US" w:eastAsia="zh-CN"/>
        </w:rPr>
        <w:t>采购</w:t>
      </w: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47676CE8">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《拍卖经营批准证书》（扫描件或复印件加盖公章）</w:t>
      </w:r>
    </w:p>
    <w:p w14:paraId="48986C80">
      <w:pPr>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br w:type="page"/>
      </w:r>
    </w:p>
    <w:p w14:paraId="713EB9A9">
      <w:pPr>
        <w:numPr>
          <w:ilvl w:val="0"/>
          <w:numId w:val="0"/>
        </w:numPr>
        <w:spacing w:line="360" w:lineRule="auto"/>
        <w:jc w:val="left"/>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项目负责人社保证明资料</w:t>
      </w:r>
    </w:p>
    <w:p w14:paraId="152E9564">
      <w:pPr>
        <w:rPr>
          <w:rFonts w:hint="eastAsia" w:ascii="仿宋" w:hAnsi="仿宋" w:eastAsia="仿宋" w:cs="仿宋"/>
          <w:color w:val="000000" w:themeColor="text1"/>
          <w:spacing w:val="14"/>
          <w:sz w:val="30"/>
          <w:szCs w:val="30"/>
          <w:lang w:val="en-US" w:eastAsia="zh-CN"/>
          <w14:textFill>
            <w14:solidFill>
              <w14:schemeClr w14:val="tx1"/>
            </w14:solidFill>
          </w14:textFill>
        </w:rPr>
      </w:pPr>
      <w:r>
        <w:rPr>
          <w:rFonts w:hint="eastAsia" w:ascii="仿宋" w:hAnsi="仿宋" w:eastAsia="仿宋" w:cs="仿宋"/>
          <w:color w:val="000000" w:themeColor="text1"/>
          <w:spacing w:val="14"/>
          <w:sz w:val="30"/>
          <w:szCs w:val="30"/>
          <w:lang w:val="en-US" w:eastAsia="zh-CN"/>
          <w14:textFill>
            <w14:solidFill>
              <w14:schemeClr w14:val="tx1"/>
            </w14:solidFill>
          </w14:textFill>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ADDED38">
      <w:pPr>
        <w:pStyle w:val="6"/>
        <w:rPr>
          <w:rFonts w:hint="eastAsia" w:ascii="宋体" w:hAnsi="宋体" w:eastAsia="宋体" w:cs="宋体"/>
          <w:color w:val="000000"/>
          <w:sz w:val="30"/>
          <w:szCs w:val="30"/>
        </w:rPr>
      </w:pPr>
      <w:r>
        <w:rPr>
          <w:rFonts w:hint="eastAsia" w:asciiTheme="minorEastAsia" w:hAnsiTheme="minorEastAsia" w:eastAsiaTheme="minorEastAsia" w:cstheme="minorEastAsia"/>
          <w:b/>
          <w:bCs/>
          <w:spacing w:val="-24"/>
          <w:sz w:val="32"/>
          <w:szCs w:val="32"/>
          <w:lang w:val="en-US" w:eastAsia="zh-CN"/>
        </w:rPr>
        <w:br w:type="page"/>
      </w:r>
    </w:p>
    <w:p w14:paraId="17ADFBAE">
      <w:pPr>
        <w:pStyle w:val="41"/>
        <w:ind w:firstLine="0"/>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报价一览表</w:t>
      </w:r>
    </w:p>
    <w:tbl>
      <w:tblPr>
        <w:tblStyle w:val="19"/>
        <w:tblW w:w="9052" w:type="dxa"/>
        <w:jc w:val="center"/>
        <w:tblLayout w:type="fixed"/>
        <w:tblCellMar>
          <w:top w:w="0" w:type="dxa"/>
          <w:left w:w="10" w:type="dxa"/>
          <w:bottom w:w="0" w:type="dxa"/>
          <w:right w:w="10" w:type="dxa"/>
        </w:tblCellMar>
      </w:tblPr>
      <w:tblGrid>
        <w:gridCol w:w="3639"/>
        <w:gridCol w:w="5413"/>
      </w:tblGrid>
      <w:tr w14:paraId="73DF33C1">
        <w:tblPrEx>
          <w:tblCellMar>
            <w:top w:w="0" w:type="dxa"/>
            <w:left w:w="10" w:type="dxa"/>
            <w:bottom w:w="0" w:type="dxa"/>
            <w:right w:w="10" w:type="dxa"/>
          </w:tblCellMar>
        </w:tblPrEx>
        <w:trPr>
          <w:trHeight w:val="447" w:hRule="atLeast"/>
          <w:jc w:val="center"/>
        </w:trPr>
        <w:tc>
          <w:tcPr>
            <w:tcW w:w="3639" w:type="dxa"/>
            <w:tcBorders>
              <w:top w:val="single" w:color="auto" w:sz="6" w:space="0"/>
              <w:left w:val="single" w:color="auto" w:sz="6" w:space="0"/>
              <w:bottom w:val="single" w:color="auto" w:sz="6" w:space="0"/>
              <w:right w:val="single" w:color="auto" w:sz="6" w:space="0"/>
            </w:tcBorders>
            <w:noWrap w:val="0"/>
            <w:vAlign w:val="center"/>
          </w:tcPr>
          <w:p w14:paraId="2A2C39FA">
            <w:pPr>
              <w:autoSpaceDE w:val="0"/>
              <w:autoSpaceDN w:val="0"/>
              <w:adjustRightInd w:val="0"/>
              <w:ind w:firstLine="315"/>
              <w:jc w:val="center"/>
              <w:rPr>
                <w:rFonts w:hint="eastAsia" w:ascii="宋体" w:hAnsi="宋体" w:eastAsia="宋体" w:cs="宋体"/>
                <w:color w:val="000000"/>
                <w:sz w:val="24"/>
                <w:szCs w:val="24"/>
                <w:lang w:val="zh-CN" w:eastAsia="zh-CN" w:bidi="ar-SA"/>
              </w:rPr>
            </w:pPr>
            <w:r>
              <w:rPr>
                <w:rFonts w:hint="eastAsia" w:ascii="宋体" w:hAnsi="宋体" w:eastAsia="宋体" w:cs="宋体"/>
                <w:color w:val="000000"/>
                <w:sz w:val="24"/>
                <w:szCs w:val="24"/>
                <w:lang w:val="zh-CN" w:eastAsia="zh-CN" w:bidi="ar-SA"/>
              </w:rPr>
              <w:t>项目名称</w:t>
            </w:r>
          </w:p>
        </w:tc>
        <w:tc>
          <w:tcPr>
            <w:tcW w:w="5413" w:type="dxa"/>
            <w:tcBorders>
              <w:top w:val="single" w:color="auto" w:sz="6" w:space="0"/>
              <w:left w:val="single" w:color="auto" w:sz="6" w:space="0"/>
              <w:bottom w:val="single" w:color="auto" w:sz="6" w:space="0"/>
              <w:right w:val="single" w:color="auto" w:sz="6" w:space="0"/>
            </w:tcBorders>
            <w:noWrap w:val="0"/>
            <w:vAlign w:val="center"/>
          </w:tcPr>
          <w:p w14:paraId="0FCF9515">
            <w:pPr>
              <w:autoSpaceDE w:val="0"/>
              <w:autoSpaceDN w:val="0"/>
              <w:adjustRightInd w:val="0"/>
              <w:ind w:firstLine="435"/>
              <w:jc w:val="center"/>
              <w:rPr>
                <w:rFonts w:hint="eastAsia" w:ascii="宋体" w:hAnsi="宋体" w:eastAsia="宋体" w:cs="宋体"/>
                <w:color w:val="000000"/>
                <w:sz w:val="24"/>
                <w:szCs w:val="24"/>
                <w:lang w:val="zh-CN" w:eastAsia="zh-CN" w:bidi="ar-SA"/>
              </w:rPr>
            </w:pPr>
          </w:p>
        </w:tc>
      </w:tr>
      <w:tr w14:paraId="4808FB1F">
        <w:tblPrEx>
          <w:tblCellMar>
            <w:top w:w="0" w:type="dxa"/>
            <w:left w:w="10" w:type="dxa"/>
            <w:bottom w:w="0" w:type="dxa"/>
            <w:right w:w="10" w:type="dxa"/>
          </w:tblCellMar>
        </w:tblPrEx>
        <w:trPr>
          <w:trHeight w:val="417" w:hRule="atLeast"/>
          <w:jc w:val="center"/>
        </w:trPr>
        <w:tc>
          <w:tcPr>
            <w:tcW w:w="3639" w:type="dxa"/>
            <w:tcBorders>
              <w:top w:val="single" w:color="auto" w:sz="6" w:space="0"/>
              <w:left w:val="single" w:color="auto" w:sz="6" w:space="0"/>
              <w:bottom w:val="single" w:color="auto" w:sz="6" w:space="0"/>
              <w:right w:val="single" w:color="auto" w:sz="6" w:space="0"/>
            </w:tcBorders>
            <w:noWrap w:val="0"/>
            <w:vAlign w:val="center"/>
          </w:tcPr>
          <w:p w14:paraId="1582399E">
            <w:pPr>
              <w:autoSpaceDE w:val="0"/>
              <w:autoSpaceDN w:val="0"/>
              <w:adjustRightInd w:val="0"/>
              <w:ind w:firstLine="315"/>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zh-CN" w:eastAsia="zh-CN" w:bidi="ar-SA"/>
              </w:rPr>
              <w:t>供应商名称</w:t>
            </w:r>
          </w:p>
        </w:tc>
        <w:tc>
          <w:tcPr>
            <w:tcW w:w="5413" w:type="dxa"/>
            <w:tcBorders>
              <w:top w:val="single" w:color="auto" w:sz="6" w:space="0"/>
              <w:left w:val="single" w:color="auto" w:sz="6" w:space="0"/>
              <w:bottom w:val="single" w:color="auto" w:sz="6" w:space="0"/>
              <w:right w:val="single" w:color="auto" w:sz="6" w:space="0"/>
            </w:tcBorders>
            <w:noWrap w:val="0"/>
            <w:vAlign w:val="center"/>
          </w:tcPr>
          <w:p w14:paraId="17D2894A">
            <w:pPr>
              <w:autoSpaceDE w:val="0"/>
              <w:autoSpaceDN w:val="0"/>
              <w:adjustRightInd w:val="0"/>
              <w:ind w:firstLine="435"/>
              <w:jc w:val="center"/>
              <w:rPr>
                <w:rFonts w:hint="eastAsia" w:ascii="宋体" w:hAnsi="宋体" w:eastAsia="宋体" w:cs="宋体"/>
                <w:color w:val="000000"/>
                <w:sz w:val="24"/>
                <w:szCs w:val="24"/>
                <w:lang w:val="en-US" w:eastAsia="zh-CN" w:bidi="ar-SA"/>
              </w:rPr>
            </w:pPr>
          </w:p>
        </w:tc>
      </w:tr>
      <w:tr w14:paraId="19D20022">
        <w:tblPrEx>
          <w:tblCellMar>
            <w:top w:w="0" w:type="dxa"/>
            <w:left w:w="10" w:type="dxa"/>
            <w:bottom w:w="0" w:type="dxa"/>
            <w:right w:w="10" w:type="dxa"/>
          </w:tblCellMar>
        </w:tblPrEx>
        <w:trPr>
          <w:trHeight w:val="671" w:hRule="atLeast"/>
          <w:jc w:val="center"/>
        </w:trPr>
        <w:tc>
          <w:tcPr>
            <w:tcW w:w="3639" w:type="dxa"/>
            <w:tcBorders>
              <w:top w:val="single" w:color="auto" w:sz="4" w:space="0"/>
              <w:left w:val="single" w:color="auto" w:sz="4" w:space="0"/>
              <w:bottom w:val="single" w:color="auto" w:sz="4" w:space="0"/>
              <w:right w:val="single" w:color="auto" w:sz="4" w:space="0"/>
            </w:tcBorders>
            <w:noWrap w:val="0"/>
            <w:vAlign w:val="center"/>
          </w:tcPr>
          <w:p w14:paraId="59A22B9D">
            <w:pPr>
              <w:autoSpaceDE w:val="0"/>
              <w:autoSpaceDN w:val="0"/>
              <w:adjustRightInd w:val="0"/>
              <w:jc w:val="center"/>
              <w:rPr>
                <w:rFonts w:hint="eastAsia" w:ascii="宋体" w:hAnsi="宋体" w:eastAsia="宋体" w:cs="宋体"/>
                <w:color w:val="000000"/>
                <w:sz w:val="24"/>
                <w:szCs w:val="24"/>
                <w:lang w:val="en-US" w:eastAsia="zh-CN" w:bidi="ar-SA"/>
              </w:rPr>
            </w:pPr>
            <w:bookmarkStart w:id="9" w:name="OLE_LINK24"/>
            <w:r>
              <w:rPr>
                <w:rFonts w:hint="eastAsia" w:ascii="宋体" w:hAnsi="宋体" w:eastAsia="宋体" w:cs="宋体"/>
                <w:color w:val="auto"/>
                <w:sz w:val="24"/>
                <w:szCs w:val="24"/>
                <w:lang w:val="en-US" w:eastAsia="zh-CN" w:bidi="ar-SA"/>
              </w:rPr>
              <w:t>响应报价（%）</w:t>
            </w:r>
            <w:bookmarkEnd w:id="9"/>
          </w:p>
        </w:tc>
        <w:tc>
          <w:tcPr>
            <w:tcW w:w="5413" w:type="dxa"/>
            <w:tcBorders>
              <w:top w:val="single" w:color="auto" w:sz="6" w:space="0"/>
              <w:left w:val="single" w:color="auto" w:sz="4" w:space="0"/>
              <w:bottom w:val="single" w:color="auto" w:sz="6" w:space="0"/>
              <w:right w:val="single" w:color="auto" w:sz="6" w:space="0"/>
            </w:tcBorders>
            <w:noWrap w:val="0"/>
            <w:vAlign w:val="center"/>
          </w:tcPr>
          <w:p w14:paraId="75452616">
            <w:pPr>
              <w:autoSpaceDE w:val="0"/>
              <w:autoSpaceDN w:val="0"/>
              <w:adjustRightInd w:val="0"/>
              <w:ind w:firstLine="315"/>
              <w:jc w:val="left"/>
              <w:rPr>
                <w:rFonts w:hint="default" w:ascii="宋体" w:hAnsi="宋体" w:eastAsia="宋体" w:cs="宋体"/>
                <w:color w:val="FF0000"/>
                <w:sz w:val="24"/>
                <w:szCs w:val="24"/>
                <w:highlight w:val="none"/>
                <w:lang w:val="en-US" w:eastAsia="zh-CN" w:bidi="ar-SA"/>
              </w:rPr>
            </w:pPr>
            <w:bookmarkStart w:id="10" w:name="OLE_LINK25"/>
            <w:r>
              <w:rPr>
                <w:rFonts w:hint="eastAsia" w:ascii="宋体" w:hAnsi="宋体" w:eastAsia="宋体" w:cs="宋体"/>
                <w:color w:val="000000"/>
                <w:sz w:val="24"/>
                <w:szCs w:val="24"/>
                <w:lang w:val="en-US" w:eastAsia="zh-CN" w:bidi="ar-SA"/>
              </w:rPr>
              <w:t>大写：</w:t>
            </w:r>
            <w:r>
              <w:rPr>
                <w:rFonts w:hint="eastAsia" w:ascii="宋体" w:hAnsi="宋体" w:cs="宋体"/>
                <w:color w:val="FF0000"/>
                <w:sz w:val="24"/>
                <w:szCs w:val="24"/>
                <w:highlight w:val="none"/>
                <w:lang w:val="en-US" w:eastAsia="zh-CN" w:bidi="ar-SA"/>
              </w:rPr>
              <w:t>拍卖成交价的百分之几；</w:t>
            </w:r>
          </w:p>
          <w:p w14:paraId="220F97DD">
            <w:pPr>
              <w:autoSpaceDE w:val="0"/>
              <w:autoSpaceDN w:val="0"/>
              <w:adjustRightInd w:val="0"/>
              <w:ind w:firstLine="315"/>
              <w:jc w:val="left"/>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小写：</w:t>
            </w:r>
            <w:bookmarkEnd w:id="10"/>
            <w:r>
              <w:rPr>
                <w:rFonts w:hint="eastAsia" w:ascii="宋体" w:hAnsi="宋体" w:cs="宋体"/>
                <w:color w:val="FF0000"/>
                <w:sz w:val="24"/>
                <w:szCs w:val="24"/>
                <w:highlight w:val="none"/>
                <w:lang w:val="en-US" w:eastAsia="zh-CN" w:bidi="ar-SA"/>
              </w:rPr>
              <w:t>卖成交价的  %</w:t>
            </w:r>
          </w:p>
        </w:tc>
      </w:tr>
      <w:tr w14:paraId="1D1609E8">
        <w:tblPrEx>
          <w:tblCellMar>
            <w:top w:w="0" w:type="dxa"/>
            <w:left w:w="10" w:type="dxa"/>
            <w:bottom w:w="0" w:type="dxa"/>
            <w:right w:w="10" w:type="dxa"/>
          </w:tblCellMar>
        </w:tblPrEx>
        <w:trPr>
          <w:trHeight w:val="402" w:hRule="atLeast"/>
          <w:jc w:val="center"/>
        </w:trPr>
        <w:tc>
          <w:tcPr>
            <w:tcW w:w="3639" w:type="dxa"/>
            <w:tcBorders>
              <w:top w:val="single" w:color="auto" w:sz="6" w:space="0"/>
              <w:left w:val="single" w:color="auto" w:sz="6" w:space="0"/>
              <w:bottom w:val="single" w:color="auto" w:sz="6" w:space="0"/>
              <w:right w:val="single" w:color="auto" w:sz="6" w:space="0"/>
            </w:tcBorders>
            <w:noWrap w:val="0"/>
            <w:vAlign w:val="center"/>
          </w:tcPr>
          <w:p w14:paraId="5A152FBB">
            <w:pPr>
              <w:autoSpaceDE w:val="0"/>
              <w:autoSpaceDN w:val="0"/>
              <w:adjustRightInd w:val="0"/>
              <w:jc w:val="center"/>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zh-CN" w:eastAsia="zh-CN" w:bidi="ar-SA"/>
              </w:rPr>
              <w:t>服务期</w:t>
            </w:r>
            <w:r>
              <w:rPr>
                <w:rFonts w:hint="eastAsia" w:ascii="宋体" w:hAnsi="宋体" w:cs="宋体"/>
                <w:color w:val="000000"/>
                <w:sz w:val="24"/>
                <w:szCs w:val="24"/>
                <w:lang w:val="en-US" w:eastAsia="zh-CN" w:bidi="ar-SA"/>
              </w:rPr>
              <w:t>限</w:t>
            </w:r>
          </w:p>
        </w:tc>
        <w:tc>
          <w:tcPr>
            <w:tcW w:w="5413" w:type="dxa"/>
            <w:tcBorders>
              <w:top w:val="single" w:color="auto" w:sz="6" w:space="0"/>
              <w:left w:val="single" w:color="auto" w:sz="6" w:space="0"/>
              <w:bottom w:val="single" w:color="auto" w:sz="6" w:space="0"/>
              <w:right w:val="single" w:color="auto" w:sz="6" w:space="0"/>
            </w:tcBorders>
            <w:noWrap w:val="0"/>
            <w:vAlign w:val="center"/>
          </w:tcPr>
          <w:p w14:paraId="38B54F8B">
            <w:pPr>
              <w:autoSpaceDE w:val="0"/>
              <w:autoSpaceDN w:val="0"/>
              <w:adjustRightInd w:val="0"/>
              <w:ind w:firstLine="435"/>
              <w:jc w:val="center"/>
              <w:rPr>
                <w:rFonts w:hint="eastAsia" w:ascii="宋体" w:hAnsi="宋体" w:eastAsia="宋体" w:cs="宋体"/>
                <w:color w:val="000000"/>
                <w:sz w:val="24"/>
                <w:szCs w:val="24"/>
                <w:lang w:val="en-US" w:eastAsia="zh-CN" w:bidi="ar-SA"/>
              </w:rPr>
            </w:pPr>
          </w:p>
        </w:tc>
      </w:tr>
      <w:tr w14:paraId="3E26E6F3">
        <w:tblPrEx>
          <w:tblCellMar>
            <w:top w:w="0" w:type="dxa"/>
            <w:left w:w="10" w:type="dxa"/>
            <w:bottom w:w="0" w:type="dxa"/>
            <w:right w:w="10" w:type="dxa"/>
          </w:tblCellMar>
        </w:tblPrEx>
        <w:trPr>
          <w:trHeight w:val="90" w:hRule="atLeast"/>
          <w:jc w:val="center"/>
        </w:trPr>
        <w:tc>
          <w:tcPr>
            <w:tcW w:w="3639" w:type="dxa"/>
            <w:tcBorders>
              <w:top w:val="single" w:color="auto" w:sz="6" w:space="0"/>
              <w:left w:val="single" w:color="auto" w:sz="6" w:space="0"/>
              <w:bottom w:val="single" w:color="auto" w:sz="6" w:space="0"/>
              <w:right w:val="single" w:color="auto" w:sz="6" w:space="0"/>
            </w:tcBorders>
            <w:noWrap w:val="0"/>
            <w:vAlign w:val="center"/>
          </w:tcPr>
          <w:p w14:paraId="1B129C47">
            <w:pPr>
              <w:tabs>
                <w:tab w:val="left" w:pos="2340"/>
              </w:tabs>
              <w:spacing w:line="400" w:lineRule="exact"/>
              <w:jc w:val="center"/>
              <w:rPr>
                <w:rFonts w:hint="eastAsia" w:ascii="宋体" w:hAnsi="宋体" w:eastAsia="宋体" w:cs="宋体"/>
                <w:color w:val="000000"/>
                <w:sz w:val="24"/>
                <w:szCs w:val="24"/>
                <w:lang w:val="en-US" w:eastAsia="zh-CN" w:bidi="ar-SA"/>
              </w:rPr>
            </w:pPr>
            <w:r>
              <w:rPr>
                <w:rFonts w:hint="eastAsia" w:ascii="宋体" w:hAnsi="宋体" w:cs="宋体"/>
                <w:color w:val="000000"/>
                <w:sz w:val="24"/>
                <w:szCs w:val="24"/>
                <w:lang w:val="en-US" w:eastAsia="zh-CN" w:bidi="ar-SA"/>
              </w:rPr>
              <w:t>服务质量</w:t>
            </w:r>
          </w:p>
        </w:tc>
        <w:tc>
          <w:tcPr>
            <w:tcW w:w="5413" w:type="dxa"/>
            <w:tcBorders>
              <w:top w:val="single" w:color="auto" w:sz="6" w:space="0"/>
              <w:left w:val="single" w:color="auto" w:sz="6" w:space="0"/>
              <w:bottom w:val="single" w:color="auto" w:sz="6" w:space="0"/>
              <w:right w:val="single" w:color="auto" w:sz="6" w:space="0"/>
            </w:tcBorders>
            <w:noWrap w:val="0"/>
            <w:vAlign w:val="center"/>
          </w:tcPr>
          <w:p w14:paraId="36F732E1">
            <w:pPr>
              <w:autoSpaceDE w:val="0"/>
              <w:autoSpaceDN w:val="0"/>
              <w:adjustRightInd w:val="0"/>
              <w:ind w:firstLine="2010"/>
              <w:rPr>
                <w:rFonts w:hint="eastAsia" w:ascii="宋体" w:hAnsi="宋体" w:eastAsia="宋体" w:cs="宋体"/>
                <w:color w:val="000000"/>
                <w:sz w:val="24"/>
                <w:szCs w:val="24"/>
                <w:lang w:val="zh-CN" w:eastAsia="zh-CN" w:bidi="ar-SA"/>
              </w:rPr>
            </w:pPr>
          </w:p>
        </w:tc>
      </w:tr>
    </w:tbl>
    <w:p w14:paraId="1722706F">
      <w:pPr>
        <w:jc w:val="left"/>
        <w:rPr>
          <w:rFonts w:hint="eastAsia" w:ascii="宋体" w:hAnsi="宋体" w:cs="宋体"/>
          <w:color w:val="FF0000"/>
          <w:spacing w:val="14"/>
          <w:sz w:val="24"/>
          <w:szCs w:val="24"/>
          <w:lang w:val="en-US" w:eastAsia="zh-CN"/>
        </w:rPr>
      </w:pPr>
    </w:p>
    <w:p w14:paraId="7AC52AA7">
      <w:pPr>
        <w:keepNext w:val="0"/>
        <w:keepLines w:val="0"/>
        <w:pageBreakBefore w:val="0"/>
        <w:widowControl w:val="0"/>
        <w:kinsoku/>
        <w:wordWrap/>
        <w:overflowPunct/>
        <w:topLinePunct w:val="0"/>
        <w:autoSpaceDE/>
        <w:autoSpaceDN/>
        <w:bidi w:val="0"/>
        <w:adjustRightInd/>
        <w:snapToGrid/>
        <w:spacing w:line="560" w:lineRule="exact"/>
        <w:ind w:firstLine="536" w:firstLineChars="200"/>
        <w:jc w:val="left"/>
        <w:textAlignment w:val="auto"/>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lang w:val="en-US" w:eastAsia="zh-CN"/>
        </w:rPr>
        <w:t>注：</w:t>
      </w:r>
      <w:r>
        <w:rPr>
          <w:rFonts w:hint="eastAsia" w:ascii="仿宋" w:hAnsi="仿宋" w:eastAsia="仿宋" w:cs="仿宋"/>
          <w:spacing w:val="14"/>
          <w:sz w:val="24"/>
          <w:szCs w:val="24"/>
          <w:highlight w:val="none"/>
        </w:rPr>
        <w:t>按照评审报价</w:t>
      </w:r>
      <w:r>
        <w:rPr>
          <w:rFonts w:hint="eastAsia" w:ascii="仿宋" w:hAnsi="仿宋" w:eastAsia="仿宋" w:cs="仿宋"/>
          <w:spacing w:val="14"/>
          <w:sz w:val="24"/>
          <w:szCs w:val="24"/>
          <w:highlight w:val="none"/>
          <w:lang w:val="en-US" w:eastAsia="zh-CN"/>
        </w:rPr>
        <w:t>最低者</w:t>
      </w:r>
      <w:r>
        <w:rPr>
          <w:rFonts w:hint="eastAsia" w:ascii="仿宋" w:hAnsi="仿宋" w:eastAsia="仿宋" w:cs="仿宋"/>
          <w:spacing w:val="14"/>
          <w:sz w:val="24"/>
          <w:szCs w:val="24"/>
          <w:highlight w:val="none"/>
        </w:rPr>
        <w:t>确定</w:t>
      </w:r>
      <w:r>
        <w:rPr>
          <w:rFonts w:hint="eastAsia" w:ascii="仿宋" w:hAnsi="仿宋" w:eastAsia="仿宋" w:cs="仿宋"/>
          <w:spacing w:val="14"/>
          <w:sz w:val="24"/>
          <w:szCs w:val="24"/>
          <w:highlight w:val="none"/>
          <w:lang w:val="en-US" w:eastAsia="zh-CN"/>
        </w:rPr>
        <w:t>为</w:t>
      </w:r>
      <w:r>
        <w:rPr>
          <w:rFonts w:hint="eastAsia" w:ascii="仿宋" w:hAnsi="仿宋" w:eastAsia="仿宋" w:cs="仿宋"/>
          <w:spacing w:val="14"/>
          <w:sz w:val="24"/>
          <w:szCs w:val="24"/>
          <w:highlight w:val="none"/>
        </w:rPr>
        <w:t>第一名为成交供应商。若报价中最低报价出现2名或2名以上供应商报价一致的情形，则继续对报价一致供应商进行下一轮报价。报价超出采购控制价的做无效标处理。</w:t>
      </w:r>
    </w:p>
    <w:p w14:paraId="08065CAC">
      <w:pPr>
        <w:keepNext w:val="0"/>
        <w:keepLines w:val="0"/>
        <w:pageBreakBefore w:val="0"/>
        <w:widowControl w:val="0"/>
        <w:kinsoku/>
        <w:wordWrap/>
        <w:overflowPunct/>
        <w:topLinePunct w:val="0"/>
        <w:autoSpaceDE/>
        <w:autoSpaceDN/>
        <w:bidi w:val="0"/>
        <w:adjustRightInd/>
        <w:snapToGrid/>
        <w:spacing w:line="560" w:lineRule="exact"/>
        <w:ind w:firstLine="536" w:firstLineChars="200"/>
        <w:jc w:val="left"/>
        <w:textAlignment w:val="auto"/>
        <w:rPr>
          <w:rFonts w:hint="eastAsia" w:ascii="仿宋" w:hAnsi="仿宋" w:eastAsia="仿宋" w:cs="仿宋"/>
          <w:spacing w:val="14"/>
          <w:sz w:val="24"/>
          <w:szCs w:val="24"/>
          <w:highlight w:val="none"/>
          <w:lang w:val="en-US" w:eastAsia="zh-CN"/>
        </w:rPr>
      </w:pPr>
      <w:r>
        <w:rPr>
          <w:rFonts w:hint="eastAsia" w:ascii="仿宋" w:hAnsi="仿宋" w:eastAsia="仿宋" w:cs="仿宋"/>
          <w:spacing w:val="14"/>
          <w:sz w:val="24"/>
          <w:szCs w:val="24"/>
          <w:highlight w:val="none"/>
          <w:lang w:val="en-US" w:eastAsia="zh-CN"/>
        </w:rPr>
        <w:t>定标方式：响应报价最低为成交人。</w:t>
      </w:r>
    </w:p>
    <w:p w14:paraId="0341C44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pacing w:val="14"/>
          <w:sz w:val="24"/>
          <w:szCs w:val="24"/>
          <w:highlight w:val="none"/>
          <w:lang w:val="en-US" w:eastAsia="zh-CN"/>
        </w:rPr>
      </w:pPr>
    </w:p>
    <w:p w14:paraId="1B318105">
      <w:pPr>
        <w:keepNext w:val="0"/>
        <w:keepLines w:val="0"/>
        <w:pageBreakBefore w:val="0"/>
        <w:widowControl w:val="0"/>
        <w:kinsoku/>
        <w:wordWrap/>
        <w:overflowPunct/>
        <w:topLinePunct w:val="0"/>
        <w:autoSpaceDE/>
        <w:autoSpaceDN/>
        <w:bidi w:val="0"/>
        <w:adjustRightInd/>
        <w:snapToGrid/>
        <w:spacing w:line="560" w:lineRule="exact"/>
        <w:ind w:firstLine="536" w:firstLineChars="200"/>
        <w:jc w:val="left"/>
        <w:textAlignment w:val="auto"/>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供应商（公章）：</w:t>
      </w:r>
    </w:p>
    <w:p w14:paraId="520FBBDD">
      <w:pPr>
        <w:keepNext w:val="0"/>
        <w:keepLines w:val="0"/>
        <w:pageBreakBefore w:val="0"/>
        <w:widowControl w:val="0"/>
        <w:kinsoku/>
        <w:wordWrap/>
        <w:overflowPunct/>
        <w:topLinePunct w:val="0"/>
        <w:autoSpaceDE/>
        <w:autoSpaceDN/>
        <w:bidi w:val="0"/>
        <w:adjustRightInd/>
        <w:snapToGrid/>
        <w:spacing w:line="560" w:lineRule="exact"/>
        <w:ind w:firstLine="536" w:firstLineChars="200"/>
        <w:jc w:val="left"/>
        <w:textAlignment w:val="auto"/>
        <w:rPr>
          <w:rFonts w:hint="eastAsia" w:ascii="仿宋" w:hAnsi="仿宋" w:eastAsia="仿宋" w:cs="仿宋"/>
          <w:spacing w:val="14"/>
          <w:sz w:val="24"/>
          <w:szCs w:val="24"/>
          <w:highlight w:val="none"/>
        </w:rPr>
      </w:pPr>
      <w:bookmarkStart w:id="13" w:name="_GoBack"/>
      <w:bookmarkEnd w:id="13"/>
      <w:r>
        <w:rPr>
          <w:rFonts w:hint="eastAsia" w:ascii="仿宋" w:hAnsi="仿宋" w:eastAsia="仿宋" w:cs="仿宋"/>
          <w:spacing w:val="14"/>
          <w:sz w:val="24"/>
          <w:szCs w:val="24"/>
          <w:highlight w:val="none"/>
        </w:rPr>
        <w:t>法定代表人或委托代理人（被授权人）：           （签字）</w:t>
      </w:r>
    </w:p>
    <w:p w14:paraId="6A805F6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pacing w:val="14"/>
          <w:sz w:val="24"/>
          <w:szCs w:val="24"/>
          <w:highlight w:val="none"/>
        </w:rPr>
      </w:pPr>
      <w:r>
        <w:rPr>
          <w:rFonts w:hint="eastAsia" w:ascii="仿宋" w:hAnsi="仿宋" w:eastAsia="仿宋" w:cs="仿宋"/>
          <w:spacing w:val="14"/>
          <w:sz w:val="24"/>
          <w:szCs w:val="24"/>
          <w:highlight w:val="none"/>
        </w:rPr>
        <w:t xml:space="preserve">        </w:t>
      </w:r>
      <w:r>
        <w:rPr>
          <w:rFonts w:hint="eastAsia" w:ascii="仿宋" w:hAnsi="仿宋" w:eastAsia="仿宋" w:cs="仿宋"/>
          <w:spacing w:val="14"/>
          <w:sz w:val="24"/>
          <w:szCs w:val="24"/>
          <w:highlight w:val="none"/>
          <w:lang w:val="en-US" w:eastAsia="zh-CN"/>
        </w:rPr>
        <w:t xml:space="preserve">                                   </w:t>
      </w:r>
      <w:r>
        <w:rPr>
          <w:rFonts w:hint="eastAsia" w:ascii="仿宋" w:hAnsi="仿宋" w:eastAsia="仿宋" w:cs="仿宋"/>
          <w:spacing w:val="14"/>
          <w:sz w:val="24"/>
          <w:szCs w:val="24"/>
          <w:highlight w:val="none"/>
        </w:rPr>
        <w:t>年    月   日</w:t>
      </w:r>
    </w:p>
    <w:p w14:paraId="4D58B4D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pacing w:val="14"/>
          <w:sz w:val="24"/>
          <w:szCs w:val="24"/>
          <w:highlight w:val="none"/>
          <w:lang w:val="en-US" w:eastAsia="zh-CN"/>
        </w:rPr>
      </w:pPr>
      <w:r>
        <w:rPr>
          <w:rFonts w:hint="eastAsia" w:ascii="仿宋" w:hAnsi="仿宋" w:eastAsia="仿宋" w:cs="仿宋"/>
          <w:spacing w:val="14"/>
          <w:sz w:val="24"/>
          <w:szCs w:val="24"/>
          <w:highlight w:val="none"/>
          <w:lang w:val="en-US"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0ED71A24"/>
    <w:rsid w:val="1034712E"/>
    <w:rsid w:val="106A1358"/>
    <w:rsid w:val="113726A5"/>
    <w:rsid w:val="11AD6BC4"/>
    <w:rsid w:val="165322D8"/>
    <w:rsid w:val="167B1F2A"/>
    <w:rsid w:val="180D550A"/>
    <w:rsid w:val="18CD2148"/>
    <w:rsid w:val="1A2C2D50"/>
    <w:rsid w:val="1A55661F"/>
    <w:rsid w:val="1BF92573"/>
    <w:rsid w:val="1C0C0F5F"/>
    <w:rsid w:val="1DF619A4"/>
    <w:rsid w:val="20340A84"/>
    <w:rsid w:val="24DF6C66"/>
    <w:rsid w:val="254D22A2"/>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D81A76"/>
    <w:rsid w:val="455C4456"/>
    <w:rsid w:val="45B95404"/>
    <w:rsid w:val="45F4643C"/>
    <w:rsid w:val="4642364B"/>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965427"/>
    <w:rsid w:val="59B85CA7"/>
    <w:rsid w:val="5A517EA9"/>
    <w:rsid w:val="5AA1673B"/>
    <w:rsid w:val="5BFA6299"/>
    <w:rsid w:val="5CCD61CB"/>
    <w:rsid w:val="5D152BB5"/>
    <w:rsid w:val="5E0533DF"/>
    <w:rsid w:val="5F7A3025"/>
    <w:rsid w:val="601B0D3D"/>
    <w:rsid w:val="60F62825"/>
    <w:rsid w:val="631D6B7A"/>
    <w:rsid w:val="65C21C5B"/>
    <w:rsid w:val="67E1286C"/>
    <w:rsid w:val="692E1443"/>
    <w:rsid w:val="69FF6FDA"/>
    <w:rsid w:val="6DCC200B"/>
    <w:rsid w:val="6F1E32AD"/>
    <w:rsid w:val="701D28B0"/>
    <w:rsid w:val="72021D5D"/>
    <w:rsid w:val="741A40C3"/>
    <w:rsid w:val="74C34C42"/>
    <w:rsid w:val="759E3B4B"/>
    <w:rsid w:val="77224073"/>
    <w:rsid w:val="7BAE55F9"/>
    <w:rsid w:val="7BCE0F02"/>
    <w:rsid w:val="7C4579EF"/>
    <w:rsid w:val="7C815F74"/>
    <w:rsid w:val="7C836D72"/>
    <w:rsid w:val="7D781125"/>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2073</Words>
  <Characters>2082</Characters>
  <Lines>0</Lines>
  <Paragraphs>0</Paragraphs>
  <TotalTime>9</TotalTime>
  <ScaleCrop>false</ScaleCrop>
  <LinksUpToDate>false</LinksUpToDate>
  <CharactersWithSpaces>2421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2025-10-28T07:53:43Z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